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75" w14:textId="10A9086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>
          <w:headerReference w:type="default" r:id="rId7"/>
          <w:type w:val="continuous"/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1D132448" w14:textId="77777777" w:rsidR="00276C35" w:rsidRDefault="00DD44E3">
      <w:pPr>
        <w:spacing w:before="82"/>
        <w:ind w:right="113"/>
        <w:jc w:val="right"/>
        <w:rPr>
          <w:b/>
          <w:sz w:val="20"/>
        </w:rPr>
      </w:pPr>
      <w:r>
        <w:rPr>
          <w:b/>
          <w:sz w:val="20"/>
        </w:rPr>
        <w:lastRenderedPageBreak/>
        <w:t>Załącznik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20"/>
        </w:rPr>
      </w:pPr>
      <w:r>
        <w:rPr>
          <w:b/>
          <w:smallCaps/>
          <w:sz w:val="20"/>
        </w:rPr>
        <w:t>Minimalne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wymagania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formalne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i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techniczne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zakresie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bezpieczeństwa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 xml:space="preserve">danych </w:t>
      </w:r>
      <w:r>
        <w:rPr>
          <w:b/>
          <w:smallCaps/>
          <w:spacing w:val="-2"/>
          <w:sz w:val="20"/>
        </w:rPr>
        <w:t>osobowych</w:t>
      </w:r>
    </w:p>
    <w:p w14:paraId="7279C857" w14:textId="77777777" w:rsidR="00276C35" w:rsidRDefault="00276C35">
      <w:pPr>
        <w:pStyle w:val="Tekstpodstawowy"/>
        <w:spacing w:before="20"/>
        <w:ind w:left="0" w:firstLine="0"/>
        <w:jc w:val="left"/>
        <w:rPr>
          <w:b/>
          <w:sz w:val="16"/>
        </w:rPr>
      </w:pPr>
    </w:p>
    <w:p w14:paraId="4507A9CA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20"/>
        </w:rPr>
      </w:pPr>
      <w:r>
        <w:rPr>
          <w:b/>
          <w:spacing w:val="-2"/>
          <w:sz w:val="20"/>
        </w:rPr>
        <w:t>Wymagania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formalne:</w:t>
      </w:r>
    </w:p>
    <w:p w14:paraId="520991B5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p w14:paraId="5427B91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Przetwarzający zobowiązuje się do wykonania przedmiotu Umowy przestrzegając zasad bezpieczeństwa teleinformatycznego.</w:t>
      </w:r>
    </w:p>
    <w:p w14:paraId="12F4E6F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4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4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zapewnić,</w:t>
      </w:r>
      <w:r>
        <w:rPr>
          <w:spacing w:val="-14"/>
          <w:sz w:val="20"/>
        </w:rPr>
        <w:t xml:space="preserve"> </w:t>
      </w:r>
      <w:r>
        <w:rPr>
          <w:sz w:val="20"/>
        </w:rPr>
        <w:t>że</w:t>
      </w:r>
      <w:r>
        <w:rPr>
          <w:spacing w:val="-14"/>
          <w:sz w:val="20"/>
        </w:rPr>
        <w:t xml:space="preserve"> </w:t>
      </w:r>
      <w:r>
        <w:rPr>
          <w:sz w:val="20"/>
        </w:rPr>
        <w:t>zarządzanie</w:t>
      </w:r>
      <w:r>
        <w:rPr>
          <w:spacing w:val="-14"/>
          <w:sz w:val="20"/>
        </w:rPr>
        <w:t xml:space="preserve"> </w:t>
      </w:r>
      <w:r>
        <w:rPr>
          <w:sz w:val="20"/>
        </w:rPr>
        <w:t>infrastrukturą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teleinformatyczną</w:t>
      </w:r>
      <w:r>
        <w:rPr>
          <w:spacing w:val="-14"/>
          <w:sz w:val="20"/>
        </w:rPr>
        <w:t xml:space="preserve"> </w:t>
      </w:r>
      <w:r>
        <w:rPr>
          <w:sz w:val="20"/>
        </w:rPr>
        <w:t>oraz aplikacjami</w:t>
      </w:r>
      <w:r>
        <w:rPr>
          <w:spacing w:val="75"/>
          <w:sz w:val="20"/>
        </w:rPr>
        <w:t xml:space="preserve"> </w:t>
      </w:r>
      <w:r>
        <w:rPr>
          <w:sz w:val="20"/>
        </w:rPr>
        <w:t>wykorzystywanymi</w:t>
      </w:r>
      <w:r>
        <w:rPr>
          <w:spacing w:val="75"/>
          <w:sz w:val="20"/>
        </w:rPr>
        <w:t xml:space="preserve"> </w:t>
      </w:r>
      <w:r>
        <w:rPr>
          <w:sz w:val="20"/>
        </w:rPr>
        <w:t>do</w:t>
      </w:r>
      <w:r>
        <w:rPr>
          <w:spacing w:val="75"/>
          <w:sz w:val="20"/>
        </w:rPr>
        <w:t xml:space="preserve"> </w:t>
      </w:r>
      <w:r>
        <w:rPr>
          <w:sz w:val="20"/>
        </w:rPr>
        <w:t>realizacji</w:t>
      </w:r>
      <w:r>
        <w:rPr>
          <w:spacing w:val="75"/>
          <w:sz w:val="20"/>
        </w:rPr>
        <w:t xml:space="preserve"> </w:t>
      </w:r>
      <w:r>
        <w:rPr>
          <w:sz w:val="20"/>
        </w:rPr>
        <w:t>przedmiotu</w:t>
      </w:r>
      <w:r>
        <w:rPr>
          <w:spacing w:val="76"/>
          <w:sz w:val="20"/>
        </w:rPr>
        <w:t xml:space="preserve"> </w:t>
      </w:r>
      <w:r>
        <w:rPr>
          <w:sz w:val="20"/>
        </w:rPr>
        <w:t>Umowy</w:t>
      </w:r>
      <w:r>
        <w:rPr>
          <w:spacing w:val="76"/>
          <w:sz w:val="20"/>
        </w:rPr>
        <w:t xml:space="preserve"> </w:t>
      </w:r>
      <w:r>
        <w:rPr>
          <w:sz w:val="20"/>
        </w:rPr>
        <w:t>jest</w:t>
      </w:r>
      <w:r>
        <w:rPr>
          <w:spacing w:val="76"/>
          <w:sz w:val="20"/>
        </w:rPr>
        <w:t xml:space="preserve"> </w:t>
      </w:r>
      <w:r>
        <w:rPr>
          <w:sz w:val="20"/>
        </w:rPr>
        <w:t>prowadzone</w:t>
      </w:r>
      <w:r>
        <w:rPr>
          <w:spacing w:val="76"/>
          <w:sz w:val="20"/>
        </w:rPr>
        <w:t xml:space="preserve"> </w:t>
      </w:r>
      <w:r>
        <w:rPr>
          <w:sz w:val="20"/>
        </w:rPr>
        <w:t>zgodnie z dobrymi, uznanymi praktykami bezpieczeństwa teleinformatycznego.</w:t>
      </w:r>
    </w:p>
    <w:p w14:paraId="13039EA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20"/>
        </w:rPr>
      </w:pPr>
      <w:r>
        <w:rPr>
          <w:sz w:val="20"/>
        </w:rPr>
        <w:t>Przetwarzający zobowiązuje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2"/>
          <w:sz w:val="20"/>
        </w:rPr>
        <w:t xml:space="preserve"> </w:t>
      </w:r>
      <w:r>
        <w:rPr>
          <w:sz w:val="20"/>
        </w:rPr>
        <w:t>do niezwłocznego</w:t>
      </w:r>
      <w:r>
        <w:rPr>
          <w:spacing w:val="-2"/>
          <w:sz w:val="20"/>
        </w:rPr>
        <w:t xml:space="preserve"> </w:t>
      </w:r>
      <w:r>
        <w:rPr>
          <w:sz w:val="20"/>
        </w:rPr>
        <w:t>powiadamiania Administratora o</w:t>
      </w:r>
      <w:r>
        <w:rPr>
          <w:spacing w:val="-2"/>
          <w:sz w:val="20"/>
        </w:rPr>
        <w:t xml:space="preserve"> </w:t>
      </w:r>
      <w:r>
        <w:rPr>
          <w:sz w:val="20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>
        <w:rPr>
          <w:spacing w:val="-2"/>
          <w:sz w:val="20"/>
        </w:rPr>
        <w:t>atrybutów.</w:t>
      </w:r>
    </w:p>
    <w:p w14:paraId="12635D9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Default="00276C35">
      <w:pPr>
        <w:pStyle w:val="Tekstpodstawowy"/>
        <w:ind w:left="0" w:firstLine="0"/>
        <w:jc w:val="left"/>
      </w:pPr>
    </w:p>
    <w:p w14:paraId="0DB997E2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20"/>
        </w:rPr>
      </w:pPr>
      <w:r>
        <w:rPr>
          <w:b/>
          <w:sz w:val="20"/>
        </w:rPr>
        <w:t>Wymagania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dla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systemów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teleinformatycznych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Przetwarzającego:</w:t>
      </w:r>
    </w:p>
    <w:p w14:paraId="2404821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20"/>
        </w:rPr>
      </w:pPr>
      <w:r>
        <w:rPr>
          <w:sz w:val="20"/>
        </w:rPr>
        <w:t xml:space="preserve">Przetwarzający zobowiązuje się do zapewnienia kontroli dostępu w systemach </w:t>
      </w:r>
      <w:r>
        <w:rPr>
          <w:spacing w:val="-2"/>
          <w:sz w:val="20"/>
        </w:rPr>
        <w:t>teleinformatycznych.</w:t>
      </w:r>
    </w:p>
    <w:p w14:paraId="5BFF365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 xml:space="preserve">Przetwarzający zobowiązany jest posiadać działające mechanizmy </w:t>
      </w:r>
      <w:proofErr w:type="spellStart"/>
      <w:r>
        <w:rPr>
          <w:sz w:val="20"/>
        </w:rPr>
        <w:t>anonimizacji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pseudonimizacji</w:t>
      </w:r>
      <w:proofErr w:type="spellEnd"/>
      <w:r>
        <w:rPr>
          <w:sz w:val="20"/>
        </w:rPr>
        <w:t xml:space="preserve"> oraz usuwania danych na wniosek właściciela danych.</w:t>
      </w:r>
    </w:p>
    <w:p w14:paraId="1FA0E4B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3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3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posiadać</w:t>
      </w:r>
      <w:r>
        <w:rPr>
          <w:spacing w:val="-1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14"/>
          <w:sz w:val="20"/>
        </w:rPr>
        <w:t xml:space="preserve"> </w:t>
      </w:r>
      <w:r>
        <w:rPr>
          <w:sz w:val="20"/>
        </w:rPr>
        <w:t>systemów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4"/>
          <w:sz w:val="20"/>
        </w:rPr>
        <w:t xml:space="preserve"> </w:t>
      </w:r>
      <w:r>
        <w:rPr>
          <w:sz w:val="20"/>
        </w:rPr>
        <w:t>przed złośliwym oprogramowaniem, w tym przed kradzieżą lub zniszczeniem danych.</w:t>
      </w:r>
    </w:p>
    <w:p w14:paraId="7A71F26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Przetwarzający zobowiązany jest do zapewnienia zabezpieczenie dostępu zdalnego do systemów</w:t>
      </w:r>
      <w:r>
        <w:rPr>
          <w:spacing w:val="-13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3"/>
          <w:sz w:val="20"/>
        </w:rPr>
        <w:t xml:space="preserve"> </w:t>
      </w:r>
      <w:r>
        <w:rPr>
          <w:sz w:val="20"/>
        </w:rPr>
        <w:t>poprzez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3"/>
          <w:sz w:val="20"/>
        </w:rPr>
        <w:t xml:space="preserve"> </w:t>
      </w:r>
      <w:r>
        <w:rPr>
          <w:sz w:val="20"/>
        </w:rPr>
        <w:t>bezpiecznych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szyfrowanych</w:t>
      </w:r>
      <w:r>
        <w:rPr>
          <w:spacing w:val="-11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11"/>
          <w:sz w:val="20"/>
        </w:rPr>
        <w:t xml:space="preserve"> </w:t>
      </w:r>
      <w:r>
        <w:rPr>
          <w:sz w:val="20"/>
        </w:rPr>
        <w:t>VPN.</w:t>
      </w:r>
    </w:p>
    <w:p w14:paraId="1DA14F1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 xml:space="preserve">Przetwarzający zobowiązany jest do zarządzania podatnościami w systemach teleinformatycznych, w tym m.in.: testowanie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 xml:space="preserve"> infrastruktury i aplikacji, procedury zarządzania aktualizacjami.</w:t>
      </w:r>
    </w:p>
    <w:p w14:paraId="50647E5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zarządzania</w:t>
      </w:r>
      <w:r>
        <w:rPr>
          <w:spacing w:val="-10"/>
          <w:sz w:val="20"/>
        </w:rPr>
        <w:t xml:space="preserve"> </w:t>
      </w:r>
      <w:r>
        <w:rPr>
          <w:sz w:val="20"/>
        </w:rPr>
        <w:t>ciągłością</w:t>
      </w:r>
      <w:r>
        <w:rPr>
          <w:spacing w:val="-8"/>
          <w:sz w:val="20"/>
        </w:rPr>
        <w:t xml:space="preserve"> </w:t>
      </w:r>
      <w:r>
        <w:rPr>
          <w:sz w:val="20"/>
        </w:rPr>
        <w:t>działania,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tym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m.in.:</w:t>
      </w:r>
    </w:p>
    <w:p w14:paraId="3A5002D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tworzenia</w:t>
      </w:r>
      <w:r>
        <w:rPr>
          <w:spacing w:val="-8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z w:val="20"/>
        </w:rPr>
        <w:t>zapasowych</w:t>
      </w:r>
      <w:r>
        <w:rPr>
          <w:spacing w:val="-8"/>
          <w:sz w:val="20"/>
        </w:rPr>
        <w:t xml:space="preserve"> </w:t>
      </w:r>
      <w:r>
        <w:rPr>
          <w:sz w:val="20"/>
        </w:rPr>
        <w:t>oraz</w:t>
      </w:r>
      <w:r>
        <w:rPr>
          <w:spacing w:val="-6"/>
          <w:sz w:val="20"/>
        </w:rPr>
        <w:t xml:space="preserve"> </w:t>
      </w:r>
      <w:r>
        <w:rPr>
          <w:sz w:val="20"/>
        </w:rPr>
        <w:t>testy</w:t>
      </w:r>
      <w:r>
        <w:rPr>
          <w:spacing w:val="-7"/>
          <w:sz w:val="20"/>
        </w:rPr>
        <w:t xml:space="preserve"> </w:t>
      </w:r>
      <w:r>
        <w:rPr>
          <w:sz w:val="20"/>
        </w:rPr>
        <w:t>przywracania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zapasowych.</w:t>
      </w:r>
    </w:p>
    <w:p w14:paraId="2A8B01C6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mechanizmy</w:t>
      </w:r>
      <w:r>
        <w:rPr>
          <w:spacing w:val="-13"/>
          <w:sz w:val="20"/>
        </w:rPr>
        <w:t xml:space="preserve"> </w:t>
      </w:r>
      <w:r>
        <w:rPr>
          <w:sz w:val="20"/>
        </w:rPr>
        <w:t>zapewniające</w:t>
      </w:r>
      <w:r>
        <w:rPr>
          <w:spacing w:val="-11"/>
          <w:sz w:val="20"/>
        </w:rPr>
        <w:t xml:space="preserve"> </w:t>
      </w:r>
      <w:r>
        <w:rPr>
          <w:sz w:val="20"/>
        </w:rPr>
        <w:t>wysoką</w:t>
      </w:r>
      <w:r>
        <w:rPr>
          <w:spacing w:val="-13"/>
          <w:sz w:val="20"/>
        </w:rPr>
        <w:t xml:space="preserve"> </w:t>
      </w:r>
      <w:r>
        <w:rPr>
          <w:sz w:val="20"/>
        </w:rPr>
        <w:t>dostępność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systemów.</w:t>
      </w:r>
    </w:p>
    <w:p w14:paraId="31CFDDD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20"/>
        </w:rPr>
      </w:pPr>
      <w:r>
        <w:rPr>
          <w:sz w:val="20"/>
        </w:rPr>
        <w:t xml:space="preserve">Przetwarzający zobowiązany jest posiadać systemy monitorowania infrastruktury oraz sieci teleinformatycznych pod kątem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>.</w:t>
      </w:r>
    </w:p>
    <w:p w14:paraId="0E7DB9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>O ile wynika to z zakresu Umowy, Przetwarzający zobowiązany jest zapewnić w systemie teleinformatycznym poniższe funkcjonalności:</w:t>
      </w:r>
    </w:p>
    <w:p w14:paraId="084CBDC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20"/>
        </w:rPr>
      </w:pPr>
      <w:r>
        <w:rPr>
          <w:sz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>
        <w:rPr>
          <w:spacing w:val="-1"/>
          <w:sz w:val="20"/>
        </w:rPr>
        <w:t xml:space="preserve"> </w:t>
      </w:r>
      <w:r>
        <w:rPr>
          <w:sz w:val="20"/>
        </w:rPr>
        <w:t>dotyczą; System umożliwia odnotowanie</w:t>
      </w:r>
      <w:r>
        <w:rPr>
          <w:spacing w:val="-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zgodzie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przetwarzanie danych osobowych, osoby, której dane dotyczą;</w:t>
      </w:r>
    </w:p>
    <w:p w14:paraId="0318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20"/>
        </w:rPr>
      </w:pPr>
      <w:r>
        <w:rPr>
          <w:sz w:val="20"/>
        </w:rPr>
        <w:t>dla każdej osoby, której dane osobowe są przetwarzane, system teleinformatyczny zapewnia odnotowanie:</w:t>
      </w:r>
    </w:p>
    <w:p w14:paraId="6CF22E2C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20"/>
        </w:rPr>
      </w:pPr>
      <w:r>
        <w:rPr>
          <w:sz w:val="20"/>
        </w:rPr>
        <w:t>daty</w:t>
      </w:r>
      <w:r>
        <w:rPr>
          <w:spacing w:val="-9"/>
          <w:sz w:val="20"/>
        </w:rPr>
        <w:t xml:space="preserve"> </w:t>
      </w:r>
      <w:r>
        <w:rPr>
          <w:sz w:val="20"/>
        </w:rPr>
        <w:t>pierwszego</w:t>
      </w:r>
      <w:r>
        <w:rPr>
          <w:spacing w:val="-7"/>
          <w:sz w:val="20"/>
        </w:rPr>
        <w:t xml:space="preserve"> </w:t>
      </w:r>
      <w:r>
        <w:rPr>
          <w:sz w:val="20"/>
        </w:rPr>
        <w:t>wprowadzenia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systemu,</w:t>
      </w:r>
    </w:p>
    <w:p w14:paraId="21E25190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20"/>
        </w:rPr>
      </w:pPr>
      <w:r>
        <w:rPr>
          <w:spacing w:val="-2"/>
          <w:sz w:val="20"/>
        </w:rPr>
        <w:t>identyfikatora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użytkownika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wprowadzającego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dane,</w:t>
      </w:r>
    </w:p>
    <w:p w14:paraId="025FCA5F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20"/>
        </w:rPr>
      </w:pPr>
      <w:r>
        <w:rPr>
          <w:sz w:val="20"/>
        </w:rPr>
        <w:t>rejestracje</w:t>
      </w:r>
      <w:r>
        <w:rPr>
          <w:spacing w:val="-9"/>
          <w:sz w:val="20"/>
        </w:rPr>
        <w:t xml:space="preserve"> </w:t>
      </w:r>
      <w:r>
        <w:rPr>
          <w:sz w:val="20"/>
        </w:rPr>
        <w:t>wszelkich</w:t>
      </w:r>
      <w:r>
        <w:rPr>
          <w:spacing w:val="-9"/>
          <w:sz w:val="20"/>
        </w:rPr>
        <w:t xml:space="preserve"> </w:t>
      </w:r>
      <w:r>
        <w:rPr>
          <w:sz w:val="20"/>
        </w:rPr>
        <w:t>zmian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2FE355CF" w14:textId="77777777" w:rsidR="00276C35" w:rsidRDefault="00DD44E3">
      <w:pPr>
        <w:pStyle w:val="Tekstpodstawowy"/>
        <w:spacing w:before="1"/>
        <w:ind w:left="466" w:firstLine="0"/>
        <w:jc w:val="left"/>
      </w:pPr>
      <w:r>
        <w:t>Odnotowanie informacji, o których mowa powyżej, następuje automatycznie po</w:t>
      </w:r>
      <w:r>
        <w:rPr>
          <w:spacing w:val="31"/>
        </w:rPr>
        <w:t xml:space="preserve"> </w:t>
      </w:r>
      <w:r>
        <w:t>zatwierdzeniu przez użytkownika operacji wprowadzenia danych do systemu.</w:t>
      </w:r>
    </w:p>
    <w:p w14:paraId="3F5FC1FD" w14:textId="77777777" w:rsidR="00276C35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udostępnienia</w:t>
      </w:r>
      <w:r>
        <w:rPr>
          <w:spacing w:val="-7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osobowych,</w:t>
      </w:r>
      <w:r>
        <w:rPr>
          <w:spacing w:val="-8"/>
          <w:sz w:val="20"/>
        </w:rPr>
        <w:t xml:space="preserve"> </w:t>
      </w:r>
      <w:r>
        <w:rPr>
          <w:sz w:val="20"/>
        </w:rPr>
        <w:t>system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20"/>
        </w:rPr>
      </w:pPr>
      <w:r>
        <w:rPr>
          <w:sz w:val="20"/>
        </w:rPr>
        <w:lastRenderedPageBreak/>
        <w:t>odnotowanie</w:t>
      </w:r>
      <w:r>
        <w:rPr>
          <w:spacing w:val="-1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odbiorcach,</w:t>
      </w:r>
    </w:p>
    <w:p w14:paraId="3582ED80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20"/>
        </w:rPr>
      </w:pPr>
      <w:r>
        <w:rPr>
          <w:sz w:val="20"/>
        </w:rPr>
        <w:t>dacie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udostępnienia,</w:t>
      </w:r>
    </w:p>
    <w:p w14:paraId="7ADE2AC7" w14:textId="77777777" w:rsidR="00276C35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20"/>
        </w:rPr>
      </w:pPr>
      <w:r>
        <w:rPr>
          <w:sz w:val="20"/>
        </w:rPr>
        <w:t>zakresie</w:t>
      </w:r>
      <w:r>
        <w:rPr>
          <w:spacing w:val="-14"/>
          <w:sz w:val="20"/>
        </w:rPr>
        <w:t xml:space="preserve"> </w:t>
      </w:r>
      <w:r>
        <w:rPr>
          <w:sz w:val="20"/>
        </w:rPr>
        <w:t>udostępnionych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381C07FC" w14:textId="77777777" w:rsidR="00276C35" w:rsidRDefault="00276C35">
      <w:pPr>
        <w:pStyle w:val="Tekstpodstawowy"/>
        <w:spacing w:before="1"/>
        <w:ind w:left="0" w:firstLine="0"/>
        <w:jc w:val="left"/>
      </w:pPr>
    </w:p>
    <w:p w14:paraId="266B1368" w14:textId="77777777" w:rsidR="00276C35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20"/>
        </w:rPr>
      </w:pPr>
      <w:r>
        <w:rPr>
          <w:b/>
          <w:smallCaps/>
          <w:sz w:val="20"/>
        </w:rPr>
        <w:t>Wymagania bezpieczeństwa w przypadku powierzenia przetwarzania</w:t>
      </w:r>
      <w:r>
        <w:rPr>
          <w:b/>
          <w:smallCaps/>
          <w:spacing w:val="-3"/>
          <w:sz w:val="20"/>
        </w:rPr>
        <w:t xml:space="preserve"> </w:t>
      </w:r>
      <w:r>
        <w:rPr>
          <w:b/>
          <w:smallCaps/>
          <w:sz w:val="20"/>
        </w:rPr>
        <w:t>danych osobowych poza infrastrukturą PSG w modelu chmury obliczeniowej lub hostingu</w:t>
      </w:r>
    </w:p>
    <w:p w14:paraId="74D453D8" w14:textId="77777777" w:rsidR="00276C35" w:rsidRDefault="00276C35">
      <w:pPr>
        <w:pStyle w:val="Tekstpodstawowy"/>
        <w:spacing w:before="44"/>
        <w:ind w:left="0" w:firstLine="0"/>
        <w:jc w:val="left"/>
        <w:rPr>
          <w:b/>
          <w:sz w:val="16"/>
        </w:rPr>
      </w:pPr>
    </w:p>
    <w:p w14:paraId="10A188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wdrożyć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niniejszym</w:t>
      </w:r>
      <w:r>
        <w:rPr>
          <w:spacing w:val="-2"/>
          <w:sz w:val="20"/>
        </w:rPr>
        <w:t xml:space="preserve"> </w:t>
      </w:r>
      <w:r>
        <w:rPr>
          <w:sz w:val="20"/>
        </w:rPr>
        <w:t>rozdziale</w:t>
      </w:r>
      <w:r>
        <w:rPr>
          <w:spacing w:val="-4"/>
          <w:sz w:val="20"/>
        </w:rPr>
        <w:t xml:space="preserve"> </w:t>
      </w:r>
      <w:r>
        <w:rPr>
          <w:sz w:val="20"/>
        </w:rPr>
        <w:t>skuteczne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adekwatne </w:t>
      </w:r>
      <w:proofErr w:type="spellStart"/>
      <w:r>
        <w:rPr>
          <w:sz w:val="20"/>
        </w:rPr>
        <w:t>organizacyjno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 xml:space="preserve">– </w:t>
      </w:r>
      <w:proofErr w:type="spellStart"/>
      <w:r>
        <w:rPr>
          <w:sz w:val="20"/>
        </w:rPr>
        <w:t>techniczno</w:t>
      </w:r>
      <w:proofErr w:type="spellEnd"/>
      <w:r>
        <w:rPr>
          <w:sz w:val="20"/>
        </w:rPr>
        <w:t xml:space="preserve"> - prawne mechanizmy</w:t>
      </w:r>
      <w:r>
        <w:rPr>
          <w:spacing w:val="-1"/>
          <w:sz w:val="20"/>
        </w:rPr>
        <w:t xml:space="preserve"> </w:t>
      </w:r>
      <w:r>
        <w:rPr>
          <w:sz w:val="20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20"/>
        </w:rPr>
      </w:pPr>
      <w:r>
        <w:rPr>
          <w:sz w:val="20"/>
        </w:rPr>
        <w:t>Obowiązek, o którym mowa w pkt 1 powyżej, Wykonawca realizuje poprzez wdrożenie zabezpieczeń chroniących Dane przed ich przypadkowym lub</w:t>
      </w:r>
      <w:r>
        <w:rPr>
          <w:spacing w:val="-1"/>
          <w:sz w:val="20"/>
        </w:rPr>
        <w:t xml:space="preserve"> </w:t>
      </w:r>
      <w:r>
        <w:rPr>
          <w:sz w:val="20"/>
        </w:rPr>
        <w:t>bezprawnym zniszczeniem, przypadkową utratą, zmianą, nieupoważnionym ujawnieniem lub dostępem, w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szczególności </w:t>
      </w:r>
      <w:r>
        <w:rPr>
          <w:spacing w:val="-2"/>
          <w:sz w:val="20"/>
        </w:rPr>
        <w:t>poprzez:</w:t>
      </w:r>
    </w:p>
    <w:p w14:paraId="61076D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20"/>
        </w:rPr>
      </w:pPr>
      <w:r>
        <w:rPr>
          <w:sz w:val="20"/>
        </w:rPr>
        <w:t>szyfrowanie</w:t>
      </w:r>
      <w:r>
        <w:rPr>
          <w:spacing w:val="80"/>
          <w:sz w:val="20"/>
        </w:rPr>
        <w:t xml:space="preserve"> </w:t>
      </w:r>
      <w:r>
        <w:rPr>
          <w:sz w:val="20"/>
        </w:rPr>
        <w:t>Danych,</w:t>
      </w:r>
      <w:r>
        <w:rPr>
          <w:spacing w:val="79"/>
          <w:sz w:val="20"/>
        </w:rPr>
        <w:t xml:space="preserve"> </w:t>
      </w:r>
      <w:r>
        <w:rPr>
          <w:sz w:val="20"/>
        </w:rPr>
        <w:t>które</w:t>
      </w:r>
      <w:r>
        <w:rPr>
          <w:spacing w:val="77"/>
          <w:sz w:val="20"/>
        </w:rPr>
        <w:t xml:space="preserve"> </w:t>
      </w:r>
      <w:r>
        <w:rPr>
          <w:sz w:val="20"/>
        </w:rPr>
        <w:t>stosuje</w:t>
      </w:r>
      <w:r>
        <w:rPr>
          <w:spacing w:val="77"/>
          <w:sz w:val="20"/>
        </w:rPr>
        <w:t xml:space="preserve"> </w:t>
      </w:r>
      <w:r>
        <w:rPr>
          <w:sz w:val="20"/>
        </w:rPr>
        <w:t>się</w:t>
      </w:r>
      <w:r>
        <w:rPr>
          <w:spacing w:val="77"/>
          <w:sz w:val="20"/>
        </w:rPr>
        <w:t xml:space="preserve"> </w:t>
      </w:r>
      <w:r>
        <w:rPr>
          <w:sz w:val="20"/>
        </w:rPr>
        <w:t>zarówno</w:t>
      </w:r>
      <w:r>
        <w:rPr>
          <w:spacing w:val="78"/>
          <w:sz w:val="20"/>
        </w:rPr>
        <w:t xml:space="preserve"> </w:t>
      </w:r>
      <w:r>
        <w:rPr>
          <w:sz w:val="20"/>
        </w:rPr>
        <w:t>wobec</w:t>
      </w:r>
      <w:r>
        <w:rPr>
          <w:spacing w:val="78"/>
          <w:sz w:val="20"/>
        </w:rPr>
        <w:t xml:space="preserve"> </w:t>
      </w:r>
      <w:r>
        <w:rPr>
          <w:sz w:val="20"/>
        </w:rPr>
        <w:t>„informacji</w:t>
      </w:r>
      <w:r>
        <w:rPr>
          <w:spacing w:val="76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tranzycie”,</w:t>
      </w:r>
      <w:r>
        <w:rPr>
          <w:spacing w:val="77"/>
          <w:sz w:val="20"/>
        </w:rPr>
        <w:t xml:space="preserve"> </w:t>
      </w:r>
      <w:r>
        <w:rPr>
          <w:sz w:val="20"/>
        </w:rPr>
        <w:t>jak i</w:t>
      </w:r>
      <w:r>
        <w:rPr>
          <w:spacing w:val="-3"/>
          <w:sz w:val="20"/>
        </w:rPr>
        <w:t xml:space="preserve"> </w:t>
      </w:r>
      <w:r>
        <w:rPr>
          <w:sz w:val="20"/>
        </w:rPr>
        <w:t>informacji przechowywanych na serwerach, w kopiach zapasowych oraz wobec mechanizmów autoryzacji,</w:t>
      </w:r>
    </w:p>
    <w:p w14:paraId="74F048B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20"/>
        </w:rPr>
      </w:pPr>
      <w:r>
        <w:rPr>
          <w:sz w:val="20"/>
        </w:rPr>
        <w:t>bezpieczne składowanie kluczy szyfrujących, w tym w szczególności poprzez składowanie ich w odseparowaniu od serwera/serwerów, w których zlokalizowane będą Dane podlegające</w:t>
      </w:r>
      <w:r>
        <w:rPr>
          <w:spacing w:val="-2"/>
          <w:sz w:val="20"/>
        </w:rPr>
        <w:t xml:space="preserve"> </w:t>
      </w:r>
      <w:r>
        <w:rPr>
          <w:sz w:val="20"/>
        </w:rPr>
        <w:t>szyfrowaniu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wdrożenie</w:t>
      </w:r>
      <w:r>
        <w:rPr>
          <w:spacing w:val="-2"/>
          <w:sz w:val="20"/>
        </w:rPr>
        <w:t xml:space="preserve"> </w:t>
      </w:r>
      <w:r>
        <w:rPr>
          <w:sz w:val="20"/>
        </w:rPr>
        <w:t>procedury zarządzania</w:t>
      </w:r>
      <w:r>
        <w:rPr>
          <w:spacing w:val="-2"/>
          <w:sz w:val="20"/>
        </w:rPr>
        <w:t xml:space="preserve"> </w:t>
      </w:r>
      <w:r>
        <w:rPr>
          <w:sz w:val="20"/>
        </w:rPr>
        <w:t>dostępem</w:t>
      </w:r>
      <w:r>
        <w:rPr>
          <w:spacing w:val="-2"/>
          <w:sz w:val="20"/>
        </w:rPr>
        <w:t xml:space="preserve"> </w:t>
      </w:r>
      <w:r>
        <w:rPr>
          <w:sz w:val="20"/>
        </w:rPr>
        <w:t>do tych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Danych gwarantującej ich bezpieczeństwo oraz dostęp wyłącznie upoważnionym przedstawicielom </w:t>
      </w:r>
      <w:r>
        <w:rPr>
          <w:spacing w:val="-4"/>
          <w:sz w:val="20"/>
        </w:rPr>
        <w:t>PSG,</w:t>
      </w:r>
    </w:p>
    <w:p w14:paraId="41238ED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wirtualne środowiska dedykowane wyłącznie na potrzeby PSG dostępne wyłącznie przez kanał VPN i tylko z klasy adresowej IP PSG z wdrożonymi mechanizmami separującymi</w:t>
      </w:r>
      <w:r>
        <w:rPr>
          <w:spacing w:val="40"/>
          <w:sz w:val="20"/>
        </w:rPr>
        <w:t xml:space="preserve"> </w:t>
      </w:r>
      <w:r>
        <w:rPr>
          <w:sz w:val="20"/>
        </w:rPr>
        <w:t>(co</w:t>
      </w:r>
      <w:r>
        <w:rPr>
          <w:spacing w:val="-3"/>
          <w:sz w:val="20"/>
        </w:rPr>
        <w:t xml:space="preserve"> </w:t>
      </w:r>
      <w:r>
        <w:rPr>
          <w:sz w:val="20"/>
        </w:rPr>
        <w:t>najmniej na</w:t>
      </w:r>
      <w:r>
        <w:rPr>
          <w:spacing w:val="-2"/>
          <w:sz w:val="20"/>
        </w:rPr>
        <w:t xml:space="preserve"> </w:t>
      </w:r>
      <w:r>
        <w:rPr>
          <w:sz w:val="20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opracowanie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wdrożenie</w:t>
      </w:r>
      <w:r>
        <w:rPr>
          <w:spacing w:val="-7"/>
          <w:sz w:val="20"/>
        </w:rPr>
        <w:t xml:space="preserve"> </w:t>
      </w:r>
      <w:r>
        <w:rPr>
          <w:sz w:val="20"/>
        </w:rPr>
        <w:t>procedury</w:t>
      </w:r>
      <w:r>
        <w:rPr>
          <w:spacing w:val="-6"/>
          <w:sz w:val="20"/>
        </w:rPr>
        <w:t xml:space="preserve"> </w:t>
      </w:r>
      <w:r>
        <w:rPr>
          <w:sz w:val="20"/>
        </w:rPr>
        <w:t>dostępu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zapewniającej:</w:t>
      </w:r>
    </w:p>
    <w:p w14:paraId="2BBE5DF1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20"/>
        </w:rPr>
      </w:pPr>
      <w:r>
        <w:rPr>
          <w:sz w:val="20"/>
        </w:rPr>
        <w:t>dostęp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wyłącznie</w:t>
      </w:r>
      <w:r>
        <w:rPr>
          <w:spacing w:val="40"/>
          <w:sz w:val="20"/>
        </w:rPr>
        <w:t xml:space="preserve"> </w:t>
      </w:r>
      <w:r>
        <w:rPr>
          <w:sz w:val="20"/>
        </w:rPr>
        <w:t>dla</w:t>
      </w:r>
      <w:r>
        <w:rPr>
          <w:spacing w:val="40"/>
          <w:sz w:val="20"/>
        </w:rPr>
        <w:t xml:space="preserve"> </w:t>
      </w:r>
      <w:r>
        <w:rPr>
          <w:sz w:val="20"/>
        </w:rPr>
        <w:t>osób</w:t>
      </w:r>
      <w:r>
        <w:rPr>
          <w:spacing w:val="40"/>
          <w:sz w:val="20"/>
        </w:rPr>
        <w:t xml:space="preserve"> </w:t>
      </w:r>
      <w:r>
        <w:rPr>
          <w:sz w:val="20"/>
        </w:rPr>
        <w:t>upoważnionych</w:t>
      </w:r>
      <w:r>
        <w:rPr>
          <w:spacing w:val="40"/>
          <w:sz w:val="20"/>
        </w:rPr>
        <w:t xml:space="preserve"> </w:t>
      </w:r>
      <w:r>
        <w:rPr>
          <w:sz w:val="20"/>
        </w:rPr>
        <w:t>przez</w:t>
      </w:r>
      <w:r>
        <w:rPr>
          <w:spacing w:val="40"/>
          <w:sz w:val="20"/>
        </w:rPr>
        <w:t xml:space="preserve"> </w:t>
      </w:r>
      <w:r>
        <w:rPr>
          <w:sz w:val="20"/>
        </w:rPr>
        <w:t>PSG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b/>
          <w:sz w:val="20"/>
        </w:rPr>
        <w:t xml:space="preserve">Użytkowników </w:t>
      </w:r>
      <w:r>
        <w:rPr>
          <w:b/>
          <w:spacing w:val="-2"/>
          <w:sz w:val="20"/>
        </w:rPr>
        <w:t>Usługi</w:t>
      </w:r>
      <w:r>
        <w:rPr>
          <w:spacing w:val="-2"/>
          <w:sz w:val="20"/>
        </w:rPr>
        <w:t>),</w:t>
      </w:r>
    </w:p>
    <w:p w14:paraId="4126C3D6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20"/>
        </w:rPr>
      </w:pPr>
      <w:r>
        <w:rPr>
          <w:sz w:val="20"/>
        </w:rPr>
        <w:t>silne</w:t>
      </w:r>
      <w:r>
        <w:rPr>
          <w:spacing w:val="-13"/>
          <w:sz w:val="20"/>
        </w:rPr>
        <w:t xml:space="preserve"> </w:t>
      </w:r>
      <w:r>
        <w:rPr>
          <w:sz w:val="20"/>
        </w:rPr>
        <w:t>dwuskładnikowe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uwierzytelnianie,</w:t>
      </w:r>
    </w:p>
    <w:p w14:paraId="0733C80E" w14:textId="77777777" w:rsidR="00276C35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20"/>
        </w:rPr>
      </w:pPr>
      <w:r>
        <w:rPr>
          <w:sz w:val="20"/>
        </w:rPr>
        <w:t>bezpieczne</w:t>
      </w:r>
      <w:r>
        <w:rPr>
          <w:spacing w:val="-14"/>
          <w:sz w:val="20"/>
        </w:rPr>
        <w:t xml:space="preserve"> </w:t>
      </w:r>
      <w:r>
        <w:rPr>
          <w:sz w:val="20"/>
        </w:rPr>
        <w:t>przechowywanie</w:t>
      </w:r>
      <w:r>
        <w:rPr>
          <w:spacing w:val="-14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uwierzytelniających</w:t>
      </w:r>
      <w:r>
        <w:rPr>
          <w:spacing w:val="-13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Usługi,</w:t>
      </w:r>
    </w:p>
    <w:p w14:paraId="688E765C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20"/>
        </w:rPr>
      </w:pPr>
      <w:r>
        <w:rPr>
          <w:spacing w:val="-2"/>
          <w:sz w:val="20"/>
        </w:rPr>
        <w:t>rozliczalność,</w:t>
      </w:r>
      <w:r>
        <w:rPr>
          <w:sz w:val="20"/>
        </w:rPr>
        <w:tab/>
      </w:r>
      <w:r>
        <w:rPr>
          <w:spacing w:val="-2"/>
          <w:sz w:val="20"/>
        </w:rPr>
        <w:t>rozumianą</w:t>
      </w:r>
      <w:r>
        <w:rPr>
          <w:sz w:val="20"/>
        </w:rPr>
        <w:tab/>
      </w:r>
      <w:r>
        <w:rPr>
          <w:spacing w:val="-4"/>
          <w:sz w:val="20"/>
        </w:rPr>
        <w:t>jako</w:t>
      </w:r>
      <w:r>
        <w:rPr>
          <w:sz w:val="20"/>
        </w:rPr>
        <w:tab/>
      </w:r>
      <w:r>
        <w:rPr>
          <w:spacing w:val="-2"/>
          <w:sz w:val="20"/>
        </w:rPr>
        <w:t>możliwość</w:t>
      </w:r>
      <w:r>
        <w:rPr>
          <w:sz w:val="20"/>
        </w:rPr>
        <w:tab/>
      </w:r>
      <w:r>
        <w:rPr>
          <w:spacing w:val="-2"/>
          <w:sz w:val="20"/>
        </w:rPr>
        <w:t>jednoznacznego</w:t>
      </w:r>
      <w:r>
        <w:rPr>
          <w:sz w:val="20"/>
        </w:rPr>
        <w:tab/>
      </w:r>
      <w:r>
        <w:rPr>
          <w:spacing w:val="-2"/>
          <w:sz w:val="20"/>
        </w:rPr>
        <w:t>przypisania</w:t>
      </w:r>
      <w:r>
        <w:rPr>
          <w:sz w:val="20"/>
        </w:rPr>
        <w:tab/>
      </w:r>
      <w:r>
        <w:rPr>
          <w:spacing w:val="-2"/>
          <w:sz w:val="20"/>
        </w:rPr>
        <w:t xml:space="preserve">działań </w:t>
      </w:r>
      <w:r>
        <w:rPr>
          <w:sz w:val="20"/>
        </w:rPr>
        <w:t>do konkretnego Użytkownika Usługi,</w:t>
      </w:r>
    </w:p>
    <w:p w14:paraId="3C5F86E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20"/>
        </w:rPr>
      </w:pPr>
      <w:r>
        <w:rPr>
          <w:sz w:val="20"/>
        </w:rPr>
        <w:t>usunięcie przez Wykonawcę z nośników wycofywanych z eksploatacji wszystkich powierzonych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zastrzeżeniem,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usunięcie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musi</w:t>
      </w:r>
      <w:r>
        <w:rPr>
          <w:spacing w:val="40"/>
          <w:sz w:val="20"/>
        </w:rPr>
        <w:t xml:space="preserve"> </w:t>
      </w:r>
      <w:r>
        <w:rPr>
          <w:sz w:val="20"/>
        </w:rPr>
        <w:t>być</w:t>
      </w:r>
      <w:r>
        <w:rPr>
          <w:spacing w:val="40"/>
          <w:sz w:val="20"/>
        </w:rPr>
        <w:t xml:space="preserve"> </w:t>
      </w:r>
      <w:r>
        <w:rPr>
          <w:sz w:val="20"/>
        </w:rPr>
        <w:t>dokonane w</w:t>
      </w:r>
      <w:r>
        <w:rPr>
          <w:spacing w:val="-3"/>
          <w:sz w:val="20"/>
        </w:rPr>
        <w:t xml:space="preserve"> </w:t>
      </w:r>
      <w:r>
        <w:rPr>
          <w:sz w:val="20"/>
        </w:rPr>
        <w:t>sposób bezpowrotny (czyli w taki sposób, żeby ich ponowne odtworzenie ani w</w:t>
      </w:r>
      <w:r>
        <w:rPr>
          <w:spacing w:val="-3"/>
          <w:sz w:val="20"/>
        </w:rPr>
        <w:t xml:space="preserve"> </w:t>
      </w:r>
      <w:r>
        <w:rPr>
          <w:sz w:val="20"/>
        </w:rPr>
        <w:t>całości, ani w części nie było możliwe), a w przypadku, gdy bezpowrotne usunięcie Danych z ww. nośników metodą programową nie jest możliwe,</w:t>
      </w:r>
      <w:r>
        <w:rPr>
          <w:spacing w:val="-4"/>
          <w:sz w:val="20"/>
        </w:rPr>
        <w:t xml:space="preserve"> </w:t>
      </w:r>
      <w:r>
        <w:rPr>
          <w:sz w:val="20"/>
        </w:rPr>
        <w:t>nośniki, na których przetwarzane są Dane muszą</w:t>
      </w:r>
      <w:r>
        <w:rPr>
          <w:spacing w:val="40"/>
          <w:sz w:val="20"/>
        </w:rPr>
        <w:t xml:space="preserve"> </w:t>
      </w:r>
      <w:r>
        <w:rPr>
          <w:sz w:val="20"/>
        </w:rPr>
        <w:t>zostać</w:t>
      </w:r>
      <w:r>
        <w:rPr>
          <w:spacing w:val="40"/>
          <w:sz w:val="20"/>
        </w:rPr>
        <w:t xml:space="preserve"> </w:t>
      </w:r>
      <w:r>
        <w:rPr>
          <w:sz w:val="20"/>
        </w:rPr>
        <w:t>fizycznie</w:t>
      </w:r>
      <w:r>
        <w:rPr>
          <w:spacing w:val="40"/>
          <w:sz w:val="20"/>
        </w:rPr>
        <w:t xml:space="preserve"> </w:t>
      </w:r>
      <w:r>
        <w:rPr>
          <w:sz w:val="20"/>
        </w:rPr>
        <w:t>zniszczone;</w:t>
      </w:r>
      <w:r>
        <w:rPr>
          <w:spacing w:val="40"/>
          <w:sz w:val="20"/>
        </w:rPr>
        <w:t xml:space="preserve"> </w:t>
      </w: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jest</w:t>
      </w:r>
      <w:r>
        <w:rPr>
          <w:spacing w:val="4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40"/>
          <w:sz w:val="20"/>
        </w:rPr>
        <w:t xml:space="preserve"> </w:t>
      </w:r>
      <w:r>
        <w:rPr>
          <w:sz w:val="20"/>
        </w:rPr>
        <w:t>dostarczyć</w:t>
      </w:r>
      <w:r>
        <w:rPr>
          <w:spacing w:val="40"/>
          <w:sz w:val="20"/>
        </w:rPr>
        <w:t xml:space="preserve"> </w:t>
      </w:r>
      <w:r>
        <w:rPr>
          <w:sz w:val="20"/>
        </w:rPr>
        <w:t>protokół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Wykonawca zobowiązany jest do opracowania i wdrożenia procedur identyfikacji i zarządzania podatnościami bezpieczeństwa, w</w:t>
      </w:r>
      <w:r>
        <w:rPr>
          <w:spacing w:val="-1"/>
          <w:sz w:val="20"/>
        </w:rPr>
        <w:t xml:space="preserve"> </w:t>
      </w:r>
      <w:r>
        <w:rPr>
          <w:sz w:val="20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20"/>
        </w:rPr>
      </w:pPr>
      <w:r>
        <w:rPr>
          <w:sz w:val="20"/>
        </w:rPr>
        <w:t>Wykonawca zobowiązany jest do stosowania skutecznych środków zapewniających ciągłość świadczenia Usługi, w tym do:</w:t>
      </w:r>
    </w:p>
    <w:p w14:paraId="469B991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oprogramowaniem</w:t>
      </w:r>
      <w:r>
        <w:rPr>
          <w:spacing w:val="80"/>
          <w:sz w:val="20"/>
        </w:rPr>
        <w:t xml:space="preserve"> </w:t>
      </w:r>
      <w:r>
        <w:rPr>
          <w:sz w:val="20"/>
        </w:rPr>
        <w:t>oraz</w:t>
      </w:r>
      <w:r>
        <w:rPr>
          <w:spacing w:val="80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wdrożenie</w:t>
      </w:r>
      <w:r>
        <w:rPr>
          <w:spacing w:val="80"/>
          <w:sz w:val="20"/>
        </w:rPr>
        <w:t xml:space="preserve"> </w:t>
      </w:r>
      <w:r>
        <w:rPr>
          <w:sz w:val="20"/>
        </w:rPr>
        <w:t>procedur</w:t>
      </w:r>
      <w:r>
        <w:rPr>
          <w:spacing w:val="80"/>
          <w:sz w:val="20"/>
        </w:rPr>
        <w:t xml:space="preserve"> </w:t>
      </w:r>
      <w:r>
        <w:rPr>
          <w:sz w:val="20"/>
        </w:rPr>
        <w:t>zapewniających ich regularne testowanie oraz odtwarzanie,</w:t>
      </w:r>
    </w:p>
    <w:p w14:paraId="5A4D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20"/>
        </w:rPr>
      </w:pPr>
      <w:r>
        <w:rPr>
          <w:sz w:val="20"/>
        </w:rPr>
        <w:t>opracowania i</w:t>
      </w:r>
      <w:r>
        <w:rPr>
          <w:spacing w:val="-2"/>
          <w:sz w:val="20"/>
        </w:rPr>
        <w:t xml:space="preserve"> </w:t>
      </w:r>
      <w:r>
        <w:rPr>
          <w:sz w:val="20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20"/>
        </w:rPr>
      </w:pPr>
      <w:r>
        <w:rPr>
          <w:sz w:val="20"/>
        </w:rPr>
        <w:t>zabezpieczenia przed utratą połączenia sieciowego, awarią zasilania, przerwą w dostawie prądu, uszkodzeniem sprzętu,</w:t>
      </w:r>
    </w:p>
    <w:p w14:paraId="4510635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20"/>
        </w:rPr>
      </w:pPr>
      <w:r>
        <w:rPr>
          <w:sz w:val="20"/>
        </w:rPr>
        <w:t>zabezpieczenia</w:t>
      </w:r>
      <w:r>
        <w:rPr>
          <w:spacing w:val="-9"/>
          <w:sz w:val="20"/>
        </w:rPr>
        <w:t xml:space="preserve"> </w:t>
      </w:r>
      <w:r>
        <w:rPr>
          <w:sz w:val="20"/>
        </w:rPr>
        <w:t>przed</w:t>
      </w:r>
      <w:r>
        <w:rPr>
          <w:spacing w:val="-8"/>
          <w:sz w:val="20"/>
        </w:rPr>
        <w:t xml:space="preserve"> </w:t>
      </w:r>
      <w:r>
        <w:rPr>
          <w:sz w:val="20"/>
        </w:rPr>
        <w:t>atakiem</w:t>
      </w:r>
      <w:r>
        <w:rPr>
          <w:spacing w:val="-8"/>
          <w:sz w:val="20"/>
        </w:rPr>
        <w:t xml:space="preserve"> </w:t>
      </w:r>
      <w:r>
        <w:rPr>
          <w:sz w:val="20"/>
        </w:rPr>
        <w:t>typu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DDoS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i/>
          <w:sz w:val="20"/>
        </w:rPr>
        <w:t>distributed</w:t>
      </w:r>
      <w:proofErr w:type="spellEnd"/>
      <w:r>
        <w:rPr>
          <w:i/>
          <w:spacing w:val="-8"/>
          <w:sz w:val="20"/>
        </w:rPr>
        <w:t xml:space="preserve"> </w:t>
      </w:r>
      <w:proofErr w:type="spellStart"/>
      <w:r>
        <w:rPr>
          <w:i/>
          <w:sz w:val="20"/>
        </w:rPr>
        <w:t>denial</w:t>
      </w:r>
      <w:proofErr w:type="spellEnd"/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service).</w:t>
      </w:r>
    </w:p>
    <w:p w14:paraId="20C11E2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</w:t>
      </w:r>
      <w:r>
        <w:rPr>
          <w:spacing w:val="-5"/>
          <w:sz w:val="20"/>
        </w:rPr>
        <w:t xml:space="preserve"> </w:t>
      </w:r>
      <w:r>
        <w:rPr>
          <w:sz w:val="20"/>
        </w:rPr>
        <w:t>muszą</w:t>
      </w:r>
      <w:r>
        <w:rPr>
          <w:spacing w:val="-7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wolne</w:t>
      </w:r>
      <w:r>
        <w:rPr>
          <w:spacing w:val="-7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>
        <w:rPr>
          <w:sz w:val="20"/>
        </w:rPr>
        <w:t>Usługa nie może posiadać znanych podatności technicznych, będzie na bieżąco aktualizowana (min. raz w miesiącu) o poprawki udostępniane przez producenta danego rozwiązania.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r>
        <w:rPr>
          <w:spacing w:val="40"/>
          <w:sz w:val="20"/>
        </w:rPr>
        <w:t xml:space="preserve">  </w:t>
      </w:r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r>
        <w:rPr>
          <w:spacing w:val="40"/>
          <w:sz w:val="20"/>
        </w:rPr>
        <w:t xml:space="preserve">  </w:t>
      </w:r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r>
        <w:rPr>
          <w:spacing w:val="40"/>
          <w:sz w:val="20"/>
        </w:rPr>
        <w:t xml:space="preserve">  </w:t>
      </w:r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r>
        <w:rPr>
          <w:spacing w:val="40"/>
          <w:sz w:val="20"/>
        </w:rPr>
        <w:t xml:space="preserve">  </w:t>
      </w:r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r>
        <w:rPr>
          <w:spacing w:val="-2"/>
          <w:sz w:val="20"/>
        </w:rPr>
        <w:t>admin/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38089" w14:textId="77777777" w:rsidR="00850BC2" w:rsidRDefault="00850BC2" w:rsidP="00850BC2">
      <w:r>
        <w:separator/>
      </w:r>
    </w:p>
  </w:endnote>
  <w:endnote w:type="continuationSeparator" w:id="0">
    <w:p w14:paraId="711D8EF6" w14:textId="77777777" w:rsidR="00850BC2" w:rsidRDefault="00850BC2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629B9" w14:textId="77777777" w:rsidR="00850BC2" w:rsidRDefault="00850BC2" w:rsidP="00850BC2">
      <w:r>
        <w:separator/>
      </w:r>
    </w:p>
  </w:footnote>
  <w:footnote w:type="continuationSeparator" w:id="0">
    <w:p w14:paraId="28F949A0" w14:textId="77777777" w:rsidR="00850BC2" w:rsidRDefault="00850BC2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C0A95" w14:textId="77777777" w:rsidR="008B073C" w:rsidRPr="008B073C" w:rsidRDefault="008B073C" w:rsidP="008B073C">
    <w:pPr>
      <w:pStyle w:val="Nagwek"/>
      <w:tabs>
        <w:tab w:val="left" w:pos="8280"/>
      </w:tabs>
      <w:jc w:val="center"/>
      <w:rPr>
        <w:rStyle w:val="FontStyle42"/>
        <w:rFonts w:ascii="Arial" w:cs="Arial"/>
        <w:bCs/>
        <w:sz w:val="18"/>
        <w:szCs w:val="18"/>
        <w:lang w:eastAsia="pl-PL"/>
      </w:rPr>
    </w:pPr>
    <w:r w:rsidRPr="008B073C">
      <w:rPr>
        <w:rStyle w:val="FontStyle42"/>
        <w:rFonts w:ascii="Arial" w:cs="Arial"/>
        <w:bCs/>
        <w:sz w:val="18"/>
        <w:szCs w:val="18"/>
        <w:lang w:eastAsia="pl-PL"/>
      </w:rPr>
      <w:t>Aktualizacja projektu budowlanego wraz ze sprawowaniem nadzoru autorskiego oraz wykonanie schematów połączeń instalacji gazowych z nowymi przyłączami gazu w ramach etapu VI modernizacji sieci gazowej w Zielonej Górze</w:t>
    </w:r>
  </w:p>
  <w:p w14:paraId="7AE4431D" w14:textId="41EED523" w:rsidR="00D3784E" w:rsidRDefault="008B073C" w:rsidP="008B073C">
    <w:pPr>
      <w:pStyle w:val="Nagwek"/>
      <w:tabs>
        <w:tab w:val="left" w:pos="8280"/>
      </w:tabs>
      <w:jc w:val="center"/>
      <w:rPr>
        <w:b/>
        <w:bCs/>
      </w:rPr>
    </w:pPr>
    <w:r w:rsidRPr="008B073C">
      <w:rPr>
        <w:rStyle w:val="FontStyle42"/>
        <w:rFonts w:ascii="Arial" w:cs="Arial"/>
        <w:bCs/>
        <w:sz w:val="18"/>
        <w:szCs w:val="18"/>
        <w:lang w:eastAsia="pl-PL"/>
      </w:rPr>
      <w:t>PSG/2/000951/26</w:t>
    </w:r>
  </w:p>
  <w:p w14:paraId="2F8756F0" w14:textId="794583F5" w:rsidR="00850BC2" w:rsidRPr="00850BC2" w:rsidRDefault="00850BC2" w:rsidP="00850BC2">
    <w:pPr>
      <w:pStyle w:val="Nagwek"/>
      <w:jc w:val="right"/>
      <w:rPr>
        <w:b/>
        <w:bCs/>
      </w:rPr>
    </w:pPr>
    <w:r w:rsidRPr="00850BC2">
      <w:rPr>
        <w:b/>
        <w:bCs/>
      </w:rPr>
      <w:t xml:space="preserve">Załącznik nr </w:t>
    </w:r>
    <w:r w:rsidR="00175CC0">
      <w:rPr>
        <w:b/>
        <w:bCs/>
      </w:rPr>
      <w:t>2.2.</w:t>
    </w:r>
    <w:r w:rsidRPr="00850BC2">
      <w:rPr>
        <w:b/>
        <w:bCs/>
      </w:rPr>
      <w:t xml:space="preserve"> do 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06434B"/>
    <w:rsid w:val="001166E2"/>
    <w:rsid w:val="00175CC0"/>
    <w:rsid w:val="00276C35"/>
    <w:rsid w:val="002946B2"/>
    <w:rsid w:val="0050054C"/>
    <w:rsid w:val="00575CC1"/>
    <w:rsid w:val="005E1B06"/>
    <w:rsid w:val="005E5930"/>
    <w:rsid w:val="006B1427"/>
    <w:rsid w:val="006D44D9"/>
    <w:rsid w:val="007B7661"/>
    <w:rsid w:val="007B7761"/>
    <w:rsid w:val="00850BC2"/>
    <w:rsid w:val="008B073C"/>
    <w:rsid w:val="009135A7"/>
    <w:rsid w:val="00A435B8"/>
    <w:rsid w:val="00B10609"/>
    <w:rsid w:val="00C6137B"/>
    <w:rsid w:val="00CC5653"/>
    <w:rsid w:val="00CC6582"/>
    <w:rsid w:val="00D3784E"/>
    <w:rsid w:val="00D44D6C"/>
    <w:rsid w:val="00DD44E3"/>
    <w:rsid w:val="00F02FB9"/>
    <w:rsid w:val="00F5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  <w:style w:type="paragraph" w:customStyle="1" w:styleId="Style5">
    <w:name w:val="Style5"/>
    <w:basedOn w:val="Normalny"/>
    <w:uiPriority w:val="99"/>
    <w:rsid w:val="00D3784E"/>
    <w:pPr>
      <w:adjustRightInd w:val="0"/>
      <w:spacing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42">
    <w:name w:val="Font Style42"/>
    <w:uiPriority w:val="99"/>
    <w:rsid w:val="00D3784E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3113</Words>
  <Characters>18682</Characters>
  <Application>Microsoft Office Word</Application>
  <DocSecurity>0</DocSecurity>
  <Lines>155</Lines>
  <Paragraphs>43</Paragraphs>
  <ScaleCrop>false</ScaleCrop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Jankowska Jolanta (PSG)</cp:lastModifiedBy>
  <cp:revision>11</cp:revision>
  <dcterms:created xsi:type="dcterms:W3CDTF">2026-02-12T09:00:00Z</dcterms:created>
  <dcterms:modified xsi:type="dcterms:W3CDTF">2026-05-22T11:55:00Z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